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C1" w:rsidRPr="00114830" w:rsidRDefault="00C84AC1" w:rsidP="00C84AC1">
      <w:pPr>
        <w:pStyle w:val="Heading1"/>
        <w:rPr>
          <w:rFonts w:ascii="Arial" w:hAnsi="Arial"/>
          <w:b w:val="0"/>
          <w:sz w:val="32"/>
          <w:szCs w:val="32"/>
        </w:rPr>
      </w:pPr>
      <w:r w:rsidRPr="00114830">
        <w:rPr>
          <w:rFonts w:ascii="Arial" w:hAnsi="Arial"/>
          <w:b w:val="0"/>
          <w:sz w:val="32"/>
          <w:szCs w:val="32"/>
        </w:rPr>
        <w:t>NOTICE OF PUBLIC MEETING</w:t>
      </w:r>
    </w:p>
    <w:p w:rsidR="00C84AC1" w:rsidRPr="00114830" w:rsidRDefault="00C84AC1" w:rsidP="00C84AC1">
      <w:pPr>
        <w:jc w:val="center"/>
        <w:rPr>
          <w:b/>
          <w:bCs w:val="0"/>
          <w:sz w:val="16"/>
          <w:szCs w:val="16"/>
        </w:rPr>
      </w:pPr>
    </w:p>
    <w:p w:rsidR="00C84AC1" w:rsidRPr="00114830" w:rsidRDefault="00C84AC1" w:rsidP="00C84AC1">
      <w:pPr>
        <w:jc w:val="center"/>
        <w:rPr>
          <w:b/>
          <w:bCs w:val="0"/>
        </w:rPr>
      </w:pPr>
      <w:r w:rsidRPr="00114830">
        <w:rPr>
          <w:b/>
          <w:bCs w:val="0"/>
        </w:rPr>
        <w:t>Arizona Commission for Postsecondary Education Commission Meeting</w:t>
      </w:r>
    </w:p>
    <w:p w:rsidR="00C84AC1" w:rsidRPr="00114830" w:rsidRDefault="00C84AC1" w:rsidP="00C84AC1">
      <w:pPr>
        <w:jc w:val="center"/>
        <w:rPr>
          <w:sz w:val="22"/>
          <w:szCs w:val="22"/>
        </w:rPr>
      </w:pPr>
      <w:r w:rsidRPr="00114830">
        <w:rPr>
          <w:sz w:val="22"/>
          <w:szCs w:val="22"/>
        </w:rPr>
        <w:t>Arizona Commission for Postsecondary Education</w:t>
      </w:r>
    </w:p>
    <w:p w:rsidR="00C84AC1" w:rsidRPr="00114830" w:rsidRDefault="00C84AC1" w:rsidP="00C84AC1">
      <w:pPr>
        <w:jc w:val="center"/>
        <w:rPr>
          <w:sz w:val="22"/>
          <w:szCs w:val="22"/>
        </w:rPr>
      </w:pPr>
      <w:r w:rsidRPr="00114830">
        <w:rPr>
          <w:sz w:val="22"/>
          <w:szCs w:val="22"/>
        </w:rPr>
        <w:t>2020 N. Central Ave. #650</w:t>
      </w:r>
    </w:p>
    <w:p w:rsidR="00C84AC1" w:rsidRPr="00114830" w:rsidRDefault="00C84AC1" w:rsidP="00C84AC1">
      <w:pPr>
        <w:jc w:val="center"/>
        <w:rPr>
          <w:sz w:val="22"/>
          <w:szCs w:val="22"/>
        </w:rPr>
      </w:pPr>
      <w:r w:rsidRPr="00114830">
        <w:rPr>
          <w:sz w:val="22"/>
          <w:szCs w:val="22"/>
        </w:rPr>
        <w:t>Phoenix, AZ 85004</w:t>
      </w:r>
    </w:p>
    <w:p w:rsidR="00C84AC1" w:rsidRPr="00114830" w:rsidRDefault="00C84AC1" w:rsidP="00C84AC1">
      <w:pPr>
        <w:jc w:val="center"/>
        <w:rPr>
          <w:b/>
          <w:bCs w:val="0"/>
        </w:rPr>
      </w:pPr>
    </w:p>
    <w:p w:rsidR="00C84AC1" w:rsidRPr="00114830" w:rsidRDefault="00C12AB3" w:rsidP="00C84AC1">
      <w:pPr>
        <w:jc w:val="center"/>
        <w:rPr>
          <w:sz w:val="22"/>
          <w:szCs w:val="22"/>
        </w:rPr>
      </w:pPr>
      <w:r>
        <w:rPr>
          <w:sz w:val="22"/>
          <w:szCs w:val="22"/>
        </w:rPr>
        <w:t>Fri</w:t>
      </w:r>
      <w:r w:rsidR="00991114">
        <w:rPr>
          <w:sz w:val="22"/>
          <w:szCs w:val="22"/>
        </w:rPr>
        <w:t xml:space="preserve">day, August </w:t>
      </w:r>
      <w:r>
        <w:rPr>
          <w:sz w:val="22"/>
          <w:szCs w:val="22"/>
        </w:rPr>
        <w:t>2</w:t>
      </w:r>
      <w:r w:rsidR="004D08C2">
        <w:rPr>
          <w:sz w:val="22"/>
          <w:szCs w:val="22"/>
        </w:rPr>
        <w:t>8</w:t>
      </w:r>
      <w:r w:rsidR="00C84AC1" w:rsidRPr="00114830">
        <w:rPr>
          <w:sz w:val="22"/>
          <w:szCs w:val="22"/>
        </w:rPr>
        <w:t>, 2020</w:t>
      </w:r>
    </w:p>
    <w:p w:rsidR="00C84AC1" w:rsidRDefault="00991114" w:rsidP="00C84AC1">
      <w:pPr>
        <w:jc w:val="center"/>
        <w:rPr>
          <w:sz w:val="22"/>
          <w:szCs w:val="22"/>
        </w:rPr>
      </w:pPr>
      <w:r>
        <w:rPr>
          <w:sz w:val="22"/>
          <w:szCs w:val="22"/>
        </w:rPr>
        <w:t>1:</w:t>
      </w:r>
      <w:r w:rsidR="004D08C2">
        <w:rPr>
          <w:sz w:val="22"/>
          <w:szCs w:val="22"/>
        </w:rPr>
        <w:t>0</w:t>
      </w:r>
      <w:r w:rsidR="00C84AC1" w:rsidRPr="00114830">
        <w:rPr>
          <w:sz w:val="22"/>
          <w:szCs w:val="22"/>
        </w:rPr>
        <w:t xml:space="preserve">0 </w:t>
      </w:r>
      <w:r w:rsidR="004D08C2">
        <w:rPr>
          <w:sz w:val="22"/>
          <w:szCs w:val="22"/>
        </w:rPr>
        <w:t>P</w:t>
      </w:r>
      <w:r w:rsidR="00C84AC1" w:rsidRPr="00114830">
        <w:rPr>
          <w:sz w:val="22"/>
          <w:szCs w:val="22"/>
        </w:rPr>
        <w:t xml:space="preserve">M – </w:t>
      </w:r>
      <w:r w:rsidR="004D08C2">
        <w:rPr>
          <w:sz w:val="22"/>
          <w:szCs w:val="22"/>
        </w:rPr>
        <w:t>1</w:t>
      </w:r>
      <w:r w:rsidR="00C84AC1" w:rsidRPr="00114830">
        <w:rPr>
          <w:sz w:val="22"/>
          <w:szCs w:val="22"/>
        </w:rPr>
        <w:t>:</w:t>
      </w:r>
      <w:r w:rsidR="004D08C2">
        <w:rPr>
          <w:sz w:val="22"/>
          <w:szCs w:val="22"/>
        </w:rPr>
        <w:t>15</w:t>
      </w:r>
      <w:r w:rsidR="00C84AC1" w:rsidRPr="00114830">
        <w:rPr>
          <w:sz w:val="22"/>
          <w:szCs w:val="22"/>
        </w:rPr>
        <w:t xml:space="preserve"> PM </w:t>
      </w:r>
    </w:p>
    <w:p w:rsidR="00C12AB3" w:rsidRDefault="00C84AC1" w:rsidP="00C12AB3">
      <w:pPr>
        <w:shd w:val="clear" w:color="auto" w:fill="FFFFFF"/>
        <w:spacing w:line="270" w:lineRule="atLeast"/>
        <w:jc w:val="center"/>
        <w:rPr>
          <w:rFonts w:ascii="Helvetica" w:hAnsi="Helvetica" w:cs="Times New Roman"/>
          <w:bCs w:val="0"/>
          <w:color w:val="70757A"/>
          <w:sz w:val="18"/>
          <w:szCs w:val="18"/>
        </w:rPr>
      </w:pPr>
      <w:r w:rsidRPr="00D2772A">
        <w:rPr>
          <w:sz w:val="22"/>
          <w:szCs w:val="22"/>
        </w:rPr>
        <w:t>Google Hangouts Meet:</w:t>
      </w:r>
      <w:r w:rsidRPr="00C12AB3">
        <w:rPr>
          <w:sz w:val="22"/>
          <w:szCs w:val="22"/>
        </w:rPr>
        <w:t xml:space="preserve"> </w:t>
      </w:r>
      <w:r w:rsidR="004D08C2" w:rsidRPr="004D08C2">
        <w:rPr>
          <w:rStyle w:val="Hyperlink"/>
          <w:color w:val="1A73E8"/>
          <w:sz w:val="22"/>
          <w:szCs w:val="22"/>
        </w:rPr>
        <w:t>meet.google.com/</w:t>
      </w:r>
      <w:proofErr w:type="spellStart"/>
      <w:r w:rsidR="004D08C2" w:rsidRPr="004D08C2">
        <w:rPr>
          <w:rStyle w:val="Hyperlink"/>
          <w:color w:val="1A73E8"/>
          <w:sz w:val="22"/>
          <w:szCs w:val="22"/>
        </w:rPr>
        <w:t>nbt-iowb-asj</w:t>
      </w:r>
      <w:proofErr w:type="spellEnd"/>
    </w:p>
    <w:p w:rsidR="00C84AC1" w:rsidRPr="00D2772A" w:rsidRDefault="00C84AC1" w:rsidP="00C84AC1">
      <w:pPr>
        <w:jc w:val="center"/>
        <w:rPr>
          <w:color w:val="5F6368"/>
          <w:spacing w:val="5"/>
          <w:sz w:val="22"/>
          <w:szCs w:val="22"/>
          <w:shd w:val="clear" w:color="auto" w:fill="FFFFFF"/>
        </w:rPr>
      </w:pPr>
    </w:p>
    <w:p w:rsidR="00C84AC1" w:rsidRPr="00D2772A" w:rsidRDefault="00C84AC1" w:rsidP="00C84AC1">
      <w:pPr>
        <w:jc w:val="center"/>
        <w:rPr>
          <w:sz w:val="22"/>
          <w:szCs w:val="22"/>
        </w:rPr>
      </w:pPr>
      <w:r w:rsidRPr="00D2772A">
        <w:rPr>
          <w:sz w:val="22"/>
          <w:szCs w:val="22"/>
        </w:rPr>
        <w:t xml:space="preserve">OR By calling in: </w:t>
      </w:r>
      <w:r w:rsidR="00991114" w:rsidRPr="00991114">
        <w:rPr>
          <w:sz w:val="22"/>
          <w:szCs w:val="22"/>
        </w:rPr>
        <w:t xml:space="preserve"> </w:t>
      </w:r>
      <w:r w:rsidR="008A688F" w:rsidRPr="008A688F">
        <w:rPr>
          <w:spacing w:val="5"/>
          <w:sz w:val="22"/>
          <w:szCs w:val="22"/>
          <w:shd w:val="clear" w:color="auto" w:fill="FFFFFF"/>
        </w:rPr>
        <w:t>1 540-603-0330</w:t>
      </w:r>
      <w:r w:rsidR="008A688F" w:rsidRPr="008A688F">
        <w:rPr>
          <w:spacing w:val="5"/>
          <w:sz w:val="22"/>
          <w:szCs w:val="22"/>
          <w:shd w:val="clear" w:color="auto" w:fill="FFFFFF"/>
        </w:rPr>
        <w:t xml:space="preserve">‬ PIN: </w:t>
      </w:r>
      <w:dir w:val="ltr">
        <w:r w:rsidR="008A688F" w:rsidRPr="008A688F">
          <w:rPr>
            <w:spacing w:val="5"/>
            <w:sz w:val="22"/>
            <w:szCs w:val="22"/>
            <w:shd w:val="clear" w:color="auto" w:fill="FFFFFF"/>
          </w:rPr>
          <w:t>640 190 924</w:t>
        </w:r>
        <w:r w:rsidR="008A688F" w:rsidRPr="008A688F">
          <w:rPr>
            <w:spacing w:val="5"/>
            <w:sz w:val="22"/>
            <w:szCs w:val="22"/>
            <w:shd w:val="clear" w:color="auto" w:fill="FFFFFF"/>
          </w:rPr>
          <w:t>‬#</w:t>
        </w:r>
        <w:r w:rsidR="00626F55">
          <w:t>‬</w:t>
        </w:r>
      </w:dir>
    </w:p>
    <w:p w:rsidR="00C84AC1" w:rsidRPr="00114830" w:rsidRDefault="00C84AC1" w:rsidP="00C84AC1">
      <w:pPr>
        <w:jc w:val="center"/>
        <w:rPr>
          <w:sz w:val="22"/>
          <w:szCs w:val="22"/>
        </w:rPr>
      </w:pPr>
    </w:p>
    <w:p w:rsidR="00C84AC1" w:rsidRPr="00114830" w:rsidRDefault="00C84AC1" w:rsidP="00C84AC1">
      <w:pPr>
        <w:jc w:val="center"/>
        <w:rPr>
          <w:sz w:val="22"/>
          <w:szCs w:val="22"/>
        </w:rPr>
      </w:pPr>
    </w:p>
    <w:p w:rsidR="00C84AC1" w:rsidRPr="00114830" w:rsidRDefault="00C84AC1" w:rsidP="00C84AC1">
      <w:pPr>
        <w:jc w:val="both"/>
        <w:rPr>
          <w:sz w:val="18"/>
        </w:rPr>
      </w:pPr>
      <w:r w:rsidRPr="00114830">
        <w:rPr>
          <w:sz w:val="16"/>
          <w:szCs w:val="16"/>
        </w:rPr>
        <w:t>Pursuant to A.R.S. §38-431.02, notice is hereby given to the general public and to the members of the Arizona Commission for Postsecondary Education (“C</w:t>
      </w:r>
      <w:r w:rsidR="001B3B05">
        <w:rPr>
          <w:sz w:val="16"/>
          <w:szCs w:val="16"/>
        </w:rPr>
        <w:t>ommission”) that the Commission</w:t>
      </w:r>
      <w:r w:rsidRPr="00114830">
        <w:rPr>
          <w:sz w:val="16"/>
          <w:szCs w:val="16"/>
        </w:rPr>
        <w:t xml:space="preserve"> will hold a regular meeting open to the public at the date, time and place specified above.  Members of the Commission for Postsecondary Education will attend by telephone conference call. </w:t>
      </w:r>
      <w:r w:rsidRPr="00114830">
        <w:rPr>
          <w:sz w:val="18"/>
        </w:rPr>
        <w:t xml:space="preserve"> </w:t>
      </w:r>
    </w:p>
    <w:p w:rsidR="00C84AC1" w:rsidRPr="00114830" w:rsidRDefault="00C84AC1" w:rsidP="00C84AC1">
      <w:pPr>
        <w:jc w:val="both"/>
        <w:rPr>
          <w:sz w:val="16"/>
          <w:szCs w:val="16"/>
        </w:rPr>
      </w:pPr>
    </w:p>
    <w:p w:rsidR="00C84AC1" w:rsidRPr="00114830" w:rsidRDefault="00C84AC1" w:rsidP="00C84AC1">
      <w:pPr>
        <w:jc w:val="both"/>
        <w:rPr>
          <w:sz w:val="16"/>
          <w:szCs w:val="16"/>
        </w:rPr>
      </w:pPr>
    </w:p>
    <w:p w:rsidR="00C84AC1" w:rsidRPr="00114830" w:rsidRDefault="00C84AC1" w:rsidP="00C84AC1">
      <w:pPr>
        <w:jc w:val="both"/>
        <w:rPr>
          <w:sz w:val="16"/>
          <w:szCs w:val="16"/>
        </w:rPr>
      </w:pPr>
      <w:r w:rsidRPr="00114830">
        <w:rPr>
          <w:sz w:val="16"/>
          <w:szCs w:val="16"/>
        </w:rPr>
        <w:t xml:space="preserve">Pursuant to A.R.S. § 38-431.03(A) (3), the Commission may vote to hold executive session for purposes of discussion or consultation for legal advice with the attorney of the public body regarding any item on the agenda.  This agenda may be amended at any time prior </w:t>
      </w:r>
      <w:r w:rsidR="001B3B05">
        <w:rPr>
          <w:sz w:val="16"/>
          <w:szCs w:val="16"/>
        </w:rPr>
        <w:t>to 24 hours before the Commission</w:t>
      </w:r>
      <w:r w:rsidRPr="00114830">
        <w:rPr>
          <w:sz w:val="16"/>
          <w:szCs w:val="16"/>
        </w:rPr>
        <w:t xml:space="preserve"> meeting (except that items related to ratification may be amended prior to 72 hours before the Commission meeting).  Any item on the agenda may be considered at any time out of order at the discretion of the Chairman.  Persons with a disability may request a reasonable accommodation such as a sign language interpreter, by contacting the meeting coordinator at (602) 542-7230.  Requests should be made as early as possible to allow time to arrange the accommodation.</w:t>
      </w:r>
    </w:p>
    <w:p w:rsidR="001648A0" w:rsidRPr="00E46B3A" w:rsidRDefault="001648A0" w:rsidP="001648A0">
      <w:pPr>
        <w:jc w:val="both"/>
        <w:rPr>
          <w:highlight w:val="yellow"/>
        </w:rPr>
      </w:pPr>
    </w:p>
    <w:p w:rsidR="001648A0" w:rsidRPr="00024B9A" w:rsidRDefault="001648A0" w:rsidP="001648A0">
      <w:pPr>
        <w:jc w:val="center"/>
        <w:rPr>
          <w:b/>
          <w:bCs w:val="0"/>
        </w:rPr>
      </w:pPr>
      <w:r w:rsidRPr="00024B9A">
        <w:rPr>
          <w:b/>
          <w:bCs w:val="0"/>
        </w:rPr>
        <w:t>AGENDA</w:t>
      </w:r>
    </w:p>
    <w:p w:rsidR="001648A0" w:rsidRPr="00E46B3A" w:rsidRDefault="001648A0" w:rsidP="001648A0">
      <w:pPr>
        <w:jc w:val="both"/>
        <w:rPr>
          <w:highlight w:val="yellow"/>
        </w:rPr>
      </w:pPr>
    </w:p>
    <w:p w:rsidR="001648A0" w:rsidRPr="00EE21F3" w:rsidRDefault="001648A0" w:rsidP="00105392">
      <w:pPr>
        <w:ind w:left="1080" w:hanging="1080"/>
        <w:rPr>
          <w:sz w:val="22"/>
          <w:szCs w:val="22"/>
        </w:rPr>
      </w:pPr>
      <w:r>
        <w:rPr>
          <w:sz w:val="22"/>
          <w:szCs w:val="22"/>
        </w:rPr>
        <w:t>The Commission may consider, discuss, and take action on any matter listed on the agenda.</w:t>
      </w:r>
    </w:p>
    <w:p w:rsidR="001648A0" w:rsidRPr="00E46B3A" w:rsidRDefault="001648A0" w:rsidP="00105392">
      <w:pPr>
        <w:rPr>
          <w:b/>
          <w:bCs w:val="0"/>
          <w:highlight w:val="yellow"/>
        </w:rPr>
      </w:pPr>
    </w:p>
    <w:p w:rsidR="001648A0" w:rsidRDefault="001648A0" w:rsidP="00105392">
      <w:pPr>
        <w:spacing w:after="240"/>
        <w:rPr>
          <w:b/>
          <w:bCs w:val="0"/>
        </w:rPr>
      </w:pPr>
      <w:r w:rsidRPr="00C32777">
        <w:rPr>
          <w:b/>
          <w:bCs w:val="0"/>
        </w:rPr>
        <w:t>Welcome</w:t>
      </w:r>
      <w:r>
        <w:rPr>
          <w:b/>
          <w:bCs w:val="0"/>
        </w:rPr>
        <w:t xml:space="preserve"> </w:t>
      </w:r>
      <w:r w:rsidR="00E1623A">
        <w:rPr>
          <w:b/>
          <w:bCs w:val="0"/>
        </w:rPr>
        <w:t xml:space="preserve">by Commission Chair </w:t>
      </w:r>
      <w:r w:rsidRPr="00C32777">
        <w:rPr>
          <w:b/>
          <w:bCs w:val="0"/>
        </w:rPr>
        <w:t>and Introduction of Members</w:t>
      </w:r>
      <w:r>
        <w:rPr>
          <w:b/>
          <w:bCs w:val="0"/>
        </w:rPr>
        <w:t xml:space="preserve"> </w:t>
      </w:r>
      <w:r w:rsidRPr="00C32777">
        <w:rPr>
          <w:b/>
          <w:bCs w:val="0"/>
        </w:rPr>
        <w:t>and Guests</w:t>
      </w:r>
    </w:p>
    <w:p w:rsidR="001648A0" w:rsidRDefault="001648A0" w:rsidP="00105392">
      <w:pPr>
        <w:numPr>
          <w:ilvl w:val="0"/>
          <w:numId w:val="1"/>
        </w:numPr>
        <w:spacing w:after="240"/>
        <w:rPr>
          <w:b/>
        </w:rPr>
      </w:pPr>
      <w:r w:rsidRPr="00C32777">
        <w:rPr>
          <w:b/>
        </w:rPr>
        <w:t>Review of Arizona Commission for Postsecondary Education (ACPE) Policy for Records of Public Meetings</w:t>
      </w:r>
    </w:p>
    <w:p w:rsidR="001648A0" w:rsidRDefault="001648A0" w:rsidP="00105392">
      <w:pPr>
        <w:tabs>
          <w:tab w:val="left" w:pos="900"/>
          <w:tab w:val="left" w:pos="2160"/>
        </w:tabs>
      </w:pPr>
    </w:p>
    <w:p w:rsidR="001648A0" w:rsidRPr="00A379BC" w:rsidRDefault="004D08C2" w:rsidP="00105392">
      <w:pPr>
        <w:pStyle w:val="ListParagraph"/>
        <w:numPr>
          <w:ilvl w:val="0"/>
          <w:numId w:val="1"/>
        </w:numPr>
        <w:tabs>
          <w:tab w:val="left" w:pos="720"/>
          <w:tab w:val="left" w:pos="900"/>
        </w:tabs>
      </w:pPr>
      <w:r>
        <w:rPr>
          <w:b/>
        </w:rPr>
        <w:t xml:space="preserve">Discussion and Consideration </w:t>
      </w:r>
      <w:r w:rsidR="00626F55">
        <w:rPr>
          <w:b/>
        </w:rPr>
        <w:t xml:space="preserve">for Approval </w:t>
      </w:r>
      <w:r>
        <w:rPr>
          <w:b/>
        </w:rPr>
        <w:t>of</w:t>
      </w:r>
      <w:r w:rsidR="00A379BC" w:rsidRPr="00A379BC">
        <w:rPr>
          <w:b/>
        </w:rPr>
        <w:t xml:space="preserve"> </w:t>
      </w:r>
      <w:r w:rsidR="00626F55">
        <w:rPr>
          <w:b/>
        </w:rPr>
        <w:t xml:space="preserve">the </w:t>
      </w:r>
      <w:bookmarkStart w:id="0" w:name="_GoBack"/>
      <w:bookmarkEnd w:id="0"/>
      <w:r w:rsidR="00240B18">
        <w:rPr>
          <w:b/>
        </w:rPr>
        <w:t>ACPE</w:t>
      </w:r>
      <w:r>
        <w:rPr>
          <w:b/>
        </w:rPr>
        <w:t xml:space="preserve"> FY22</w:t>
      </w:r>
      <w:r w:rsidR="00240B18">
        <w:rPr>
          <w:b/>
        </w:rPr>
        <w:t xml:space="preserve"> </w:t>
      </w:r>
      <w:r w:rsidR="00A379BC" w:rsidRPr="00A379BC">
        <w:rPr>
          <w:b/>
        </w:rPr>
        <w:t>Budget</w:t>
      </w:r>
    </w:p>
    <w:p w:rsidR="001648A0" w:rsidRPr="003666AC" w:rsidRDefault="001648A0" w:rsidP="00105392">
      <w:pPr>
        <w:pStyle w:val="ListParagraph"/>
        <w:tabs>
          <w:tab w:val="left" w:pos="720"/>
          <w:tab w:val="left" w:pos="900"/>
        </w:tabs>
        <w:rPr>
          <w:highlight w:val="yellow"/>
        </w:rPr>
      </w:pPr>
    </w:p>
    <w:p w:rsidR="00873B1A" w:rsidRDefault="00873B1A" w:rsidP="00873B1A">
      <w:pPr>
        <w:tabs>
          <w:tab w:val="left" w:pos="720"/>
          <w:tab w:val="left" w:pos="900"/>
          <w:tab w:val="left" w:pos="3330"/>
        </w:tabs>
      </w:pPr>
    </w:p>
    <w:p w:rsidR="001648A0" w:rsidRPr="00C72208" w:rsidRDefault="001648A0" w:rsidP="001648A0">
      <w:pPr>
        <w:numPr>
          <w:ilvl w:val="0"/>
          <w:numId w:val="1"/>
        </w:numPr>
        <w:spacing w:after="240"/>
        <w:rPr>
          <w:b/>
        </w:rPr>
      </w:pPr>
      <w:r w:rsidRPr="00C32777">
        <w:rPr>
          <w:b/>
        </w:rPr>
        <w:t xml:space="preserve">Adjournment </w:t>
      </w:r>
    </w:p>
    <w:p w:rsidR="001648A0" w:rsidRPr="008E5D98" w:rsidRDefault="001648A0" w:rsidP="001648A0">
      <w:pPr>
        <w:rPr>
          <w:b/>
        </w:rPr>
      </w:pPr>
    </w:p>
    <w:p w:rsidR="001648A0" w:rsidRPr="00126EC6" w:rsidRDefault="001648A0" w:rsidP="001648A0">
      <w:pPr>
        <w:tabs>
          <w:tab w:val="left" w:pos="2175"/>
        </w:tabs>
      </w:pPr>
    </w:p>
    <w:p w:rsidR="001648A0" w:rsidRPr="00C32777" w:rsidRDefault="001648A0" w:rsidP="001648A0">
      <w:pPr>
        <w:tabs>
          <w:tab w:val="left" w:pos="720"/>
          <w:tab w:val="left" w:pos="900"/>
        </w:tabs>
      </w:pPr>
    </w:p>
    <w:p w:rsidR="00CD6E80" w:rsidRDefault="00CD6E80"/>
    <w:sectPr w:rsidR="00CD6E80" w:rsidSect="00637AEE">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7040"/>
    <w:multiLevelType w:val="hybridMultilevel"/>
    <w:tmpl w:val="349E1C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FB804E9"/>
    <w:multiLevelType w:val="hybridMultilevel"/>
    <w:tmpl w:val="F4FE5C72"/>
    <w:lvl w:ilvl="0" w:tplc="107A961A">
      <w:start w:val="1"/>
      <w:numFmt w:val="upperRoman"/>
      <w:lvlText w:val="%1."/>
      <w:lvlJc w:val="right"/>
      <w:pPr>
        <w:ind w:left="720" w:hanging="360"/>
      </w:pPr>
      <w:rPr>
        <w:b/>
        <w:strike w:val="0"/>
      </w:rPr>
    </w:lvl>
    <w:lvl w:ilvl="1" w:tplc="F67E0A9C">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B00F6"/>
    <w:multiLevelType w:val="hybridMultilevel"/>
    <w:tmpl w:val="3E2205D4"/>
    <w:lvl w:ilvl="0" w:tplc="04090011">
      <w:start w:val="1"/>
      <w:numFmt w:val="decimal"/>
      <w:lvlText w:val="%1)"/>
      <w:lvlJc w:val="left"/>
      <w:pPr>
        <w:ind w:left="720" w:hanging="360"/>
      </w:pPr>
    </w:lvl>
    <w:lvl w:ilvl="1" w:tplc="05CE0966">
      <w:start w:val="1"/>
      <w:numFmt w:val="upp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24120"/>
    <w:multiLevelType w:val="hybridMultilevel"/>
    <w:tmpl w:val="5ADE944C"/>
    <w:lvl w:ilvl="0" w:tplc="0F1645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25A56"/>
    <w:multiLevelType w:val="hybridMultilevel"/>
    <w:tmpl w:val="E21AB8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9E7246"/>
    <w:multiLevelType w:val="hybridMultilevel"/>
    <w:tmpl w:val="D9D2E630"/>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3B63A29"/>
    <w:multiLevelType w:val="hybridMultilevel"/>
    <w:tmpl w:val="C1186A40"/>
    <w:lvl w:ilvl="0" w:tplc="E558F1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8BB08610">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053BE5"/>
    <w:multiLevelType w:val="hybridMultilevel"/>
    <w:tmpl w:val="92D697A0"/>
    <w:lvl w:ilvl="0" w:tplc="4AA86F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1960D9C6">
      <w:start w:val="1"/>
      <w:numFmt w:val="upperLetter"/>
      <w:lvlText w:val="%3."/>
      <w:lvlJc w:val="right"/>
      <w:pPr>
        <w:ind w:left="2520" w:hanging="180"/>
      </w:pPr>
      <w:rPr>
        <w:rFonts w:ascii="Arial" w:eastAsia="Times New Roman" w:hAnsi="Arial" w:cs="Arial"/>
        <w:b w:val="0"/>
      </w:rPr>
    </w:lvl>
    <w:lvl w:ilvl="3" w:tplc="6536401A">
      <w:start w:val="1"/>
      <w:numFmt w:val="decimal"/>
      <w:lvlText w:val="%4."/>
      <w:lvlJc w:val="left"/>
      <w:pPr>
        <w:ind w:left="3240" w:hanging="360"/>
      </w:pPr>
      <w:rPr>
        <w:b w:val="0"/>
        <w:sz w:val="24"/>
      </w:rPr>
    </w:lvl>
    <w:lvl w:ilvl="4" w:tplc="302097F0">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10C03"/>
    <w:multiLevelType w:val="hybridMultilevel"/>
    <w:tmpl w:val="13005E60"/>
    <w:lvl w:ilvl="0" w:tplc="D8EEB07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85FC1"/>
    <w:multiLevelType w:val="hybridMultilevel"/>
    <w:tmpl w:val="7B887A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6"/>
  </w:num>
  <w:num w:numId="6">
    <w:abstractNumId w:val="3"/>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A0"/>
    <w:rsid w:val="00002042"/>
    <w:rsid w:val="00041E4A"/>
    <w:rsid w:val="000736EA"/>
    <w:rsid w:val="00074FC7"/>
    <w:rsid w:val="00105392"/>
    <w:rsid w:val="001241C8"/>
    <w:rsid w:val="00141F31"/>
    <w:rsid w:val="00163610"/>
    <w:rsid w:val="001648A0"/>
    <w:rsid w:val="0017129F"/>
    <w:rsid w:val="001B3B05"/>
    <w:rsid w:val="00240B18"/>
    <w:rsid w:val="002420EE"/>
    <w:rsid w:val="002B6B5F"/>
    <w:rsid w:val="003545E8"/>
    <w:rsid w:val="003666AC"/>
    <w:rsid w:val="003E635F"/>
    <w:rsid w:val="004525AA"/>
    <w:rsid w:val="0048775B"/>
    <w:rsid w:val="004D08C2"/>
    <w:rsid w:val="004D36FE"/>
    <w:rsid w:val="005031E6"/>
    <w:rsid w:val="005407DB"/>
    <w:rsid w:val="00547105"/>
    <w:rsid w:val="0059253B"/>
    <w:rsid w:val="00626F55"/>
    <w:rsid w:val="00637AEE"/>
    <w:rsid w:val="00675DAF"/>
    <w:rsid w:val="0068526E"/>
    <w:rsid w:val="00696D02"/>
    <w:rsid w:val="006A125F"/>
    <w:rsid w:val="006C4340"/>
    <w:rsid w:val="006D7DB1"/>
    <w:rsid w:val="006E6F54"/>
    <w:rsid w:val="00707DF9"/>
    <w:rsid w:val="00711102"/>
    <w:rsid w:val="00727751"/>
    <w:rsid w:val="007451E7"/>
    <w:rsid w:val="007557BE"/>
    <w:rsid w:val="007826C2"/>
    <w:rsid w:val="007A4B78"/>
    <w:rsid w:val="00861DDC"/>
    <w:rsid w:val="00873B1A"/>
    <w:rsid w:val="008A688F"/>
    <w:rsid w:val="008D4DD2"/>
    <w:rsid w:val="00912674"/>
    <w:rsid w:val="00991114"/>
    <w:rsid w:val="009B4D03"/>
    <w:rsid w:val="00A379BC"/>
    <w:rsid w:val="00A60DC9"/>
    <w:rsid w:val="00AB6B80"/>
    <w:rsid w:val="00AF3D0E"/>
    <w:rsid w:val="00B578F6"/>
    <w:rsid w:val="00B6064F"/>
    <w:rsid w:val="00B75D09"/>
    <w:rsid w:val="00C00769"/>
    <w:rsid w:val="00C02197"/>
    <w:rsid w:val="00C06F14"/>
    <w:rsid w:val="00C12AB3"/>
    <w:rsid w:val="00C51E3A"/>
    <w:rsid w:val="00C6300B"/>
    <w:rsid w:val="00C63F1B"/>
    <w:rsid w:val="00C77680"/>
    <w:rsid w:val="00C84AC1"/>
    <w:rsid w:val="00CD6E80"/>
    <w:rsid w:val="00CE3D1F"/>
    <w:rsid w:val="00CE740B"/>
    <w:rsid w:val="00D21729"/>
    <w:rsid w:val="00D22323"/>
    <w:rsid w:val="00D30316"/>
    <w:rsid w:val="00D46F7E"/>
    <w:rsid w:val="00E11FF0"/>
    <w:rsid w:val="00E1623A"/>
    <w:rsid w:val="00E573F3"/>
    <w:rsid w:val="00E642BC"/>
    <w:rsid w:val="00EA3D30"/>
    <w:rsid w:val="00EC1612"/>
    <w:rsid w:val="00EF65E8"/>
    <w:rsid w:val="00F105AD"/>
    <w:rsid w:val="00F27096"/>
    <w:rsid w:val="00F66CB4"/>
    <w:rsid w:val="00F8063F"/>
    <w:rsid w:val="00F95724"/>
    <w:rsid w:val="00FE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2D4D1-8000-43D3-85C2-1E720797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8A0"/>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1648A0"/>
    <w:pPr>
      <w:keepNext/>
      <w:jc w:val="center"/>
      <w:outlineLvl w:val="0"/>
    </w:pPr>
    <w:rPr>
      <w:rFonts w:ascii="Minion Pro" w:hAnsi="Minion Pro"/>
      <w:b/>
      <w:bCs w:val="0"/>
      <w:sz w:val="48"/>
    </w:rPr>
  </w:style>
  <w:style w:type="paragraph" w:styleId="Heading4">
    <w:name w:val="heading 4"/>
    <w:basedOn w:val="Normal"/>
    <w:next w:val="Normal"/>
    <w:link w:val="Heading4Char"/>
    <w:uiPriority w:val="9"/>
    <w:semiHidden/>
    <w:unhideWhenUsed/>
    <w:qFormat/>
    <w:rsid w:val="00C63F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8A0"/>
    <w:rPr>
      <w:rFonts w:ascii="Minion Pro" w:eastAsia="Times New Roman" w:hAnsi="Minion Pro" w:cs="Arial"/>
      <w:b/>
      <w:sz w:val="48"/>
      <w:szCs w:val="24"/>
    </w:rPr>
  </w:style>
  <w:style w:type="paragraph" w:styleId="ListParagraph">
    <w:name w:val="List Paragraph"/>
    <w:basedOn w:val="Normal"/>
    <w:uiPriority w:val="34"/>
    <w:qFormat/>
    <w:rsid w:val="001648A0"/>
    <w:pPr>
      <w:ind w:left="720"/>
      <w:contextualSpacing/>
    </w:pPr>
  </w:style>
  <w:style w:type="paragraph" w:customStyle="1" w:styleId="Default">
    <w:name w:val="Default"/>
    <w:rsid w:val="001648A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3A"/>
    <w:rPr>
      <w:rFonts w:ascii="Segoe UI" w:eastAsia="Times New Roman" w:hAnsi="Segoe UI" w:cs="Segoe UI"/>
      <w:bCs/>
      <w:sz w:val="18"/>
      <w:szCs w:val="18"/>
    </w:rPr>
  </w:style>
  <w:style w:type="character" w:customStyle="1" w:styleId="Heading4Char">
    <w:name w:val="Heading 4 Char"/>
    <w:basedOn w:val="DefaultParagraphFont"/>
    <w:link w:val="Heading4"/>
    <w:uiPriority w:val="9"/>
    <w:semiHidden/>
    <w:rsid w:val="00C63F1B"/>
    <w:rPr>
      <w:rFonts w:asciiTheme="majorHAnsi" w:eastAsiaTheme="majorEastAsia" w:hAnsiTheme="majorHAnsi" w:cstheme="majorBidi"/>
      <w:bCs/>
      <w:i/>
      <w:iCs/>
      <w:color w:val="2E74B5" w:themeColor="accent1" w:themeShade="BF"/>
      <w:sz w:val="24"/>
      <w:szCs w:val="24"/>
    </w:rPr>
  </w:style>
  <w:style w:type="character" w:styleId="Hyperlink">
    <w:name w:val="Hyperlink"/>
    <w:basedOn w:val="DefaultParagraphFont"/>
    <w:uiPriority w:val="99"/>
    <w:unhideWhenUsed/>
    <w:rsid w:val="00C84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79646">
      <w:bodyDiv w:val="1"/>
      <w:marLeft w:val="0"/>
      <w:marRight w:val="0"/>
      <w:marTop w:val="0"/>
      <w:marBottom w:val="0"/>
      <w:divBdr>
        <w:top w:val="none" w:sz="0" w:space="0" w:color="auto"/>
        <w:left w:val="none" w:sz="0" w:space="0" w:color="auto"/>
        <w:bottom w:val="none" w:sz="0" w:space="0" w:color="auto"/>
        <w:right w:val="none" w:sz="0" w:space="0" w:color="auto"/>
      </w:divBdr>
      <w:divsChild>
        <w:div w:id="698893951">
          <w:marLeft w:val="0"/>
          <w:marRight w:val="0"/>
          <w:marTop w:val="0"/>
          <w:marBottom w:val="0"/>
          <w:divBdr>
            <w:top w:val="none" w:sz="0" w:space="0" w:color="auto"/>
            <w:left w:val="none" w:sz="0" w:space="0" w:color="auto"/>
            <w:bottom w:val="none" w:sz="0" w:space="0" w:color="auto"/>
            <w:right w:val="none" w:sz="0" w:space="0" w:color="auto"/>
          </w:divBdr>
          <w:divsChild>
            <w:div w:id="271863060">
              <w:marLeft w:val="0"/>
              <w:marRight w:val="0"/>
              <w:marTop w:val="0"/>
              <w:marBottom w:val="0"/>
              <w:divBdr>
                <w:top w:val="none" w:sz="0" w:space="0" w:color="auto"/>
                <w:left w:val="none" w:sz="0" w:space="0" w:color="auto"/>
                <w:bottom w:val="none" w:sz="0" w:space="0" w:color="auto"/>
                <w:right w:val="none" w:sz="0" w:space="0" w:color="auto"/>
              </w:divBdr>
              <w:divsChild>
                <w:div w:id="1931348259">
                  <w:marLeft w:val="0"/>
                  <w:marRight w:val="0"/>
                  <w:marTop w:val="0"/>
                  <w:marBottom w:val="0"/>
                  <w:divBdr>
                    <w:top w:val="none" w:sz="0" w:space="0" w:color="auto"/>
                    <w:left w:val="none" w:sz="0" w:space="0" w:color="auto"/>
                    <w:bottom w:val="none" w:sz="0" w:space="0" w:color="auto"/>
                    <w:right w:val="none" w:sz="0" w:space="0" w:color="auto"/>
                  </w:divBdr>
                  <w:divsChild>
                    <w:div w:id="809903029">
                      <w:marLeft w:val="0"/>
                      <w:marRight w:val="0"/>
                      <w:marTop w:val="0"/>
                      <w:marBottom w:val="0"/>
                      <w:divBdr>
                        <w:top w:val="none" w:sz="0" w:space="0" w:color="auto"/>
                        <w:left w:val="none" w:sz="0" w:space="0" w:color="auto"/>
                        <w:bottom w:val="none" w:sz="0" w:space="0" w:color="auto"/>
                        <w:right w:val="none" w:sz="0" w:space="0" w:color="auto"/>
                      </w:divBdr>
                      <w:divsChild>
                        <w:div w:id="17397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Schabacker</dc:creator>
  <cp:keywords/>
  <dc:description/>
  <cp:lastModifiedBy>Judi Sloan</cp:lastModifiedBy>
  <cp:revision>4</cp:revision>
  <cp:lastPrinted>2020-08-25T16:58:00Z</cp:lastPrinted>
  <dcterms:created xsi:type="dcterms:W3CDTF">2020-08-24T23:11:00Z</dcterms:created>
  <dcterms:modified xsi:type="dcterms:W3CDTF">2020-08-26T23:08:00Z</dcterms:modified>
</cp:coreProperties>
</file>